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left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Equal Opportunities Policy</w:t>
      </w:r>
    </w:p>
    <w:p>
      <w:pPr>
        <w:pStyle w:val="Body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A</w:t>
      </w:r>
      <w:r>
        <w:rPr>
          <w:i w:val="1"/>
          <w:iCs w:val="1"/>
          <w:sz w:val="24"/>
          <w:szCs w:val="24"/>
          <w:rtl w:val="0"/>
          <w:lang w:val="en-US"/>
        </w:rPr>
        <w:t>dopted</w:t>
      </w:r>
      <w:r>
        <w:rPr>
          <w:i w:val="1"/>
          <w:iCs w:val="1"/>
          <w:sz w:val="24"/>
          <w:szCs w:val="24"/>
          <w:rtl w:val="0"/>
        </w:rPr>
        <w:t xml:space="preserve">: </w:t>
      </w:r>
      <w:r>
        <w:rPr>
          <w:i w:val="1"/>
          <w:iCs w:val="1"/>
          <w:sz w:val="24"/>
          <w:szCs w:val="24"/>
        </w:rPr>
        <w:tab/>
      </w:r>
      <w:r>
        <w:rPr>
          <w:i w:val="1"/>
          <w:iCs w:val="1"/>
          <w:sz w:val="24"/>
          <w:szCs w:val="24"/>
          <w:rtl w:val="0"/>
          <w:lang w:val="en-US"/>
        </w:rPr>
        <w:t>21st February 2023</w:t>
      </w:r>
    </w:p>
    <w:p>
      <w:pPr>
        <w:pStyle w:val="Body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Review</w:t>
      </w:r>
      <w:r>
        <w:rPr>
          <w:i w:val="1"/>
          <w:iCs w:val="1"/>
          <w:sz w:val="24"/>
          <w:szCs w:val="24"/>
          <w:rtl w:val="0"/>
          <w:lang w:val="en-US"/>
        </w:rPr>
        <w:t>ed</w:t>
      </w:r>
      <w:r>
        <w:rPr>
          <w:i w:val="1"/>
          <w:iCs w:val="1"/>
          <w:sz w:val="24"/>
          <w:szCs w:val="24"/>
          <w:rtl w:val="0"/>
        </w:rPr>
        <w:t xml:space="preserve">: </w:t>
      </w:r>
      <w:r>
        <w:rPr>
          <w:i w:val="1"/>
          <w:iCs w:val="1"/>
          <w:sz w:val="24"/>
          <w:szCs w:val="24"/>
          <w:rtl w:val="0"/>
        </w:rPr>
        <w:tab/>
        <w:t xml:space="preserve">May </w:t>
      </w:r>
      <w:r>
        <w:rPr>
          <w:i w:val="1"/>
          <w:iCs w:val="1"/>
          <w:sz w:val="24"/>
          <w:szCs w:val="24"/>
          <w:rtl w:val="0"/>
          <w:lang w:val="en-US"/>
        </w:rPr>
        <w:t>2024</w:t>
      </w:r>
    </w:p>
    <w:p>
      <w:pPr>
        <w:pStyle w:val="Body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 xml:space="preserve">For review:  </w:t>
        <w:tab/>
        <w:t>May 2025</w:t>
      </w: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Kelbrook and Sough Parish Council </w:t>
      </w: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Equal Opportunities Policy</w:t>
      </w:r>
    </w:p>
    <w:p>
      <w:pPr>
        <w:pStyle w:val="Body"/>
        <w:jc w:val="center"/>
        <w:rPr>
          <w:b w:val="1"/>
          <w:bCs w:val="1"/>
          <w:sz w:val="28"/>
          <w:szCs w:val="28"/>
          <w:u w:val="single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Purpose and scope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purpose of this Equal Opportunities Policy is to communicate our commitment to equality of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opportunity in employment, with the aims of ensuring that all employees and job applicants are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treated fairly and equally, and supporting the council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objective of providing a working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environment that is free from all forms of discrimination.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policy applies to all staff within the council including employees and other workers, such as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agency workers, temporary workers and contractors. All members are expected to put this policy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into practice.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copy of this policy will be distributed to all members and a copy stored in the clerk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office. Job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seekers and applicants will be sent a copy of the policy on request. In addition, all members will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 briefed on this policy.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Any questions about the policy should be directed to the clerk.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policy does not form part of employees</w:t>
      </w:r>
      <w:r>
        <w:rPr>
          <w:sz w:val="24"/>
          <w:szCs w:val="24"/>
          <w:rtl w:val="1"/>
        </w:rPr>
        <w:t xml:space="preserve">’ </w:t>
      </w:r>
      <w:r>
        <w:rPr>
          <w:sz w:val="24"/>
          <w:szCs w:val="24"/>
          <w:rtl w:val="0"/>
          <w:lang w:val="en-US"/>
        </w:rPr>
        <w:t>contracts of employment and the council may amend</w:t>
      </w:r>
      <w:r>
        <w:rPr>
          <w:sz w:val="24"/>
          <w:szCs w:val="24"/>
          <w:rtl w:val="0"/>
          <w:lang w:val="en-US"/>
        </w:rPr>
        <w:t xml:space="preserve"> i</w:t>
      </w:r>
      <w:r>
        <w:rPr>
          <w:sz w:val="24"/>
          <w:szCs w:val="24"/>
          <w:rtl w:val="0"/>
          <w:lang w:val="en-US"/>
        </w:rPr>
        <w:t>t at any time.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The policy is regularly reviewed and may be amended at any time.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Policy statement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council is fully committed to providing equality in the workplace and all opportunities for, and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during employment, will be afforded to individuals fairly and irrespective of age, disability, gender,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gender reassignment, marital or civil partnership status, pregnancy or maternity, race, including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colour, ethnic or national origins and nationality, religion or belief or sexual orientation (</w:t>
      </w:r>
      <w:r>
        <w:rPr>
          <w:sz w:val="24"/>
          <w:szCs w:val="24"/>
          <w:rtl w:val="1"/>
          <w:lang w:val="ar-SA" w:bidi="ar-SA"/>
        </w:rPr>
        <w:t>“</w:t>
      </w:r>
      <w:r>
        <w:rPr>
          <w:sz w:val="24"/>
          <w:szCs w:val="24"/>
          <w:rtl w:val="0"/>
          <w:lang w:val="en-US"/>
        </w:rPr>
        <w:t>the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protected characteristics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en-US"/>
        </w:rPr>
        <w:t>). We aim to create an environment that is free from discrimination and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harassment in any form, in which all members, employees and contractors are treated with dignity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 respect.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council will not unlawfully discriminate in the arrangements we make for recruitment and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selection or in the opportunities afforded for employment, training or any other benefit.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All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decisions will be made fairly and objectively. We aim, as far as reasonably practicable, to ensure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that all our working practices are applied fairly and consistently and, where necessary, we will take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reasonable steps to avoid or overcome any particular disadvantage these may cause and to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pt-PT"/>
        </w:rPr>
        <w:t>promote equality.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Kelbrook and Sough Parish Council respects an individual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right to choose whether or not to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belong to a trade union and membership status will have no bearing on an applicant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suitability</w:t>
      </w:r>
      <w:r>
        <w:rPr>
          <w:sz w:val="24"/>
          <w:szCs w:val="24"/>
          <w:rtl w:val="0"/>
          <w:lang w:val="en-US"/>
        </w:rPr>
        <w:t xml:space="preserve"> f</w:t>
      </w:r>
      <w:r>
        <w:rPr>
          <w:sz w:val="24"/>
          <w:szCs w:val="24"/>
          <w:rtl w:val="0"/>
          <w:lang w:val="en-US"/>
        </w:rPr>
        <w:t>or employment or result in any detrimental treatment.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Specific Responsibilities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council has overall responsibility for the effective operation of this policy and for ensuring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compliance with the Equality Act 2010 and associated legislation and for observing relevant Codes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 Practice.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clerk is responsible for monitoring and reviewing the policy and for ensuring that all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employment-related policies, procedures and practices adhere to this policy.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All members have a responsibility not to discriminate or harass others and to report any such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behaviour of which they become aware to the clerk.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clerk is responsible for implementing the Equal Opportunities Policy and must apply the policy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 part of their day-to-day management of the council.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Forms of discrimination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following are forms of discrimination that this policy aims to avoid: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Direct Discrimination occurs when a person is treated less favourably because of a protected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characteristic that they either have or are thought to have.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 xml:space="preserve">Direct discrimination </w:t>
      </w:r>
      <w:r>
        <w:rPr>
          <w:sz w:val="24"/>
          <w:szCs w:val="24"/>
          <w:rtl w:val="0"/>
          <w:lang w:val="en-US"/>
        </w:rPr>
        <w:t>can also occur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by way of association, which is when a person is treated less favourably because, for example, their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spouse or partner or other relative has the protected characteristic.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Indirect Discrimination</w:t>
      </w:r>
      <w:r>
        <w:rPr>
          <w:sz w:val="24"/>
          <w:szCs w:val="24"/>
          <w:rtl w:val="0"/>
          <w:lang w:val="en-US"/>
        </w:rPr>
        <w:t xml:space="preserve"> occurs when a provision, criterion or practice is applied equally to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everyone, but has a disproportionately adverse effect on people who share a particular protected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characteristic. A person with the protected characteristic who is disadvantaged in that way has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 right to complain.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be justified the provision, criterion, or practice must be necessary for legitimate business reasons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in circumstances where less discriminatory alternatives are not reasonably available.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Victimisation occurs where someone is treated unfavourably because he/she has raised a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complaint under this policy or taken legal action, in relation to any alleged act of unlawful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discrimination, against the council or because he/she has supported someone else in doing this.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Harassment is unwanted conduct that violates an individual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dignity or creates an intimidating,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hostile, degrading, humiliating or offensive environment. Harassment can take many different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forms and may involve inappropriate actions, behaviour, comments, emails or physical contact that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causes offence or are objectionable.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Harassment may involve a single incident or persistent behaviour that extends over a period of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time and can occur even if someone did not mean to cause offence. It also means that a person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can be subjected to harassment by behaviour that is not aimed at them directly but which they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nonetheless find unpleasant.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Harassment is always unacceptable and where it relates to a protected characteristic it will amount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 an unlawful act of discrimination.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Discrimination arising from Disability - In addition to the above, it is unlawful to treat a person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unfavourably because of something that is the result, effect or outcome of their disability, unless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 treatment is necessary and can be objectively justified. Furthermore, employers have a duty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to make reasonable adjustments to ensure that disabled applicants, employees or other worker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>are not substantially disadvantaged.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Creating equal opportunities in the workplace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 are a number of ways in which the council aims to ensure equal opportunities in the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workplace, including: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Recruitment and selection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Recruitment and selection procedures will be free from bias or discrimination. Recruitment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procedures will be conducted objectively and will be based upon specific and reasonable job-</w:t>
      </w:r>
      <w:r>
        <w:rPr>
          <w:sz w:val="24"/>
          <w:szCs w:val="24"/>
          <w:rtl w:val="0"/>
          <w:lang w:val="en-US"/>
        </w:rPr>
        <w:t>r</w:t>
      </w:r>
      <w:r>
        <w:rPr>
          <w:sz w:val="24"/>
          <w:szCs w:val="24"/>
          <w:rtl w:val="0"/>
          <w:lang w:val="en-US"/>
        </w:rPr>
        <w:t>elated criteria. Decisions regarding an individual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suitability for a particular role will be based on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aptitude and ability.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We will consider making appropriate reasonable adjustments to the recruitment process to ensure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that disabled applicants are not substantially disadvantaged.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Wherever possible, vacancies will be advertised as being suitable for flexible working, to encourage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applications from individuals seeking work on a part time or job share basis.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 council will consider taking appropriate positive action to enable or encourage applications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from persons with a protected characteristic that is under represented in the organisation.</w:t>
      </w:r>
    </w:p>
    <w:p>
      <w:pPr>
        <w:pStyle w:val="Body"/>
        <w:spacing w:line="288" w:lineRule="auto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Career development and training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All staff will be given an appropriate induction to enable them to fulfil the responsibilities of their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it-IT"/>
        </w:rPr>
        <w:t>role.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All members will be encouraged to develop their full potential and we will not unreasonably deny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 employee access to training or other career development opportunities. These will be identified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 part of an ongoing performance management process and will be determined objectively,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considering the needs of the business and available resources.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Selection for promotion will be based on objective criteria and decisions will be made on the basis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of merit.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Terms and conditions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Our terms and conditions of service will be applied fairly and benefits and facilities will be made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available to all members who should have access to them, as appropriate.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Employment policies and practices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council aims to ensure that employment policies and practices, including any rules or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requirements, do not directly or indirectly discriminate and are applied in a non-discriminatory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manner. In particular we will ensure that all disciplinary decisions are fair and consistent and that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selection for redundancy is based on objective criteria.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council will consider making appropriate reasonable adjustments to the working environment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 any work arrangements that would alleviate any substantial disadvantage these cause disabled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it-IT"/>
        </w:rPr>
        <w:t>staff.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 will aim as far as reasonably practicable to accommodate the requirements of different religions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 cultures and will consider requests from employees to vary or change their working hours to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enable them to care for a dependant.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Working environment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All individuals have a right to be treated with dignity and respect and the council takes reasonable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steps to protect staff from discrimination, bullying or harassment and, in the event of a complaint,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we will take appropriate action to prevent, as far as possible, a further occurrence.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All members are encouraged to report any incidents of inappropriate or unacceptable behaviour at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work or that occurs during the course of employment, on or off premises, including at work social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events (whether organised by the council or not) or at formal or informal events involving members,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customers or other council-related contacts.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Equal Opportunities Monitoring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council will monitor the effectiveness of this policy to ensure it is achieving its objectives.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As part of this process we monitor:</w:t>
      </w:r>
    </w:p>
    <w:p>
      <w:pPr>
        <w:pStyle w:val="Body"/>
        <w:rPr>
          <w:sz w:val="24"/>
          <w:szCs w:val="24"/>
        </w:rPr>
      </w:pP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● </w:t>
      </w:r>
      <w:r>
        <w:rPr>
          <w:sz w:val="24"/>
          <w:szCs w:val="24"/>
          <w:rtl w:val="0"/>
          <w:lang w:val="en-US"/>
        </w:rPr>
        <w:t>the composition of job applicants and decisions in recruitment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● </w:t>
      </w:r>
      <w:r>
        <w:rPr>
          <w:sz w:val="24"/>
          <w:szCs w:val="24"/>
          <w:rtl w:val="0"/>
          <w:lang w:val="en-US"/>
        </w:rPr>
        <w:t>the composition of our members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● </w:t>
      </w:r>
      <w:r>
        <w:rPr>
          <w:sz w:val="24"/>
          <w:szCs w:val="24"/>
          <w:rtl w:val="0"/>
          <w:lang w:val="en-US"/>
        </w:rPr>
        <w:t>access to training, promotion and other opportunities and benefits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● </w:t>
      </w:r>
      <w:r>
        <w:rPr>
          <w:sz w:val="24"/>
          <w:szCs w:val="24"/>
          <w:rtl w:val="0"/>
          <w:lang w:val="en-US"/>
        </w:rPr>
        <w:t>the impact of our policies, including use of the disciplinary and grievance procedure</w:t>
      </w:r>
    </w:p>
    <w:p>
      <w:pPr>
        <w:pStyle w:val="Body"/>
        <w:numPr>
          <w:ilvl w:val="0"/>
          <w:numId w:val="3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dismissals and other terminations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Information collected for monitoring purposes will be treated as confidential and will not be used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 any other purpose.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Raising a complaint of discrimination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If you believe you have been discriminated against, you should raise the matter in accordance with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 council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s Grievance Procedure.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Any member who is found to have committed an act of discrimination, or breached this policy in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any other way, will be subject to action under the Disciplinary Procedure, up to and including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dismissal. Members will be subject to appropriate formal action that may, depending on the</w:t>
      </w:r>
      <w:r>
        <w:rPr>
          <w:sz w:val="24"/>
          <w:szCs w:val="24"/>
          <w:rtl w:val="0"/>
          <w:lang w:val="en-US"/>
        </w:rPr>
        <w:t xml:space="preserve"> c</w:t>
      </w:r>
      <w:r>
        <w:rPr>
          <w:sz w:val="24"/>
          <w:szCs w:val="24"/>
          <w:rtl w:val="0"/>
          <w:lang w:val="en-US"/>
        </w:rPr>
        <w:t>ircumstances, involve terminating any contract or agreement.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council will also take seriously any malicious or, in its opinion, unwarranted allegations of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discrimination and will take appropriate action, disciplinary or otherwise, where necessary.</w:t>
      </w:r>
    </w:p>
    <w:p>
      <w:pPr>
        <w:pStyle w:val="Body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●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●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●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●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●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●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